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FBF4" w14:textId="77777777" w:rsidR="005936A2" w:rsidRDefault="005936A2" w:rsidP="005936A2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14:paraId="2CA1B175" w14:textId="77777777" w:rsidR="005936A2" w:rsidRPr="00FF3422" w:rsidRDefault="005936A2" w:rsidP="005936A2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W KLASIE </w:t>
      </w:r>
      <w:r>
        <w:rPr>
          <w:rFonts w:asciiTheme="minorHAnsi" w:eastAsia="Humanist521PL-Roman, 'MS Mincho" w:hAnsiTheme="minorHAnsi" w:cstheme="minorHAnsi"/>
          <w:b/>
        </w:rPr>
        <w:t>8</w:t>
      </w:r>
    </w:p>
    <w:p w14:paraId="5221ABF8" w14:textId="77777777" w:rsidR="005936A2" w:rsidRDefault="005936A2" w:rsidP="006B4801">
      <w:pPr>
        <w:pStyle w:val="Standard"/>
        <w:spacing w:after="0" w:line="240" w:lineRule="auto"/>
        <w:jc w:val="center"/>
        <w:rPr>
          <w:rFonts w:asciiTheme="minorHAnsi" w:eastAsiaTheme="minorHAnsi" w:hAnsiTheme="minorHAnsi" w:cs="Dutch801HdEU-Normal"/>
          <w:szCs w:val="20"/>
          <w:lang w:eastAsia="en-US"/>
        </w:rPr>
      </w:pPr>
      <w:r w:rsidRPr="005328EA">
        <w:rPr>
          <w:rFonts w:asciiTheme="minorHAnsi" w:eastAsiaTheme="minorHAnsi" w:hAnsiTheme="minorHAnsi" w:cs="Dutch801HdEU-Normal"/>
          <w:szCs w:val="20"/>
          <w:lang w:eastAsia="en-US"/>
        </w:rPr>
        <w:t>Ocena postępów ucznia jest wynikiem oceny stopnia opanowania jego umiejętności</w:t>
      </w:r>
    </w:p>
    <w:p w14:paraId="70CF3A75" w14:textId="77777777" w:rsidR="006B4801" w:rsidRPr="00FF3422" w:rsidRDefault="006B4801" w:rsidP="006B4801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14:paraId="590293E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sz w:val="24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sz w:val="24"/>
          <w:szCs w:val="20"/>
          <w:lang w:eastAsia="en-US"/>
        </w:rPr>
        <w:t>1. Potęgi i pierwiastki</w:t>
      </w:r>
    </w:p>
    <w:p w14:paraId="52F04F32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681B01EF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dopuszczająca (2) </w:t>
      </w:r>
    </w:p>
    <w:p w14:paraId="6F2626AE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5A6E0E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Oblicza proste potęgi i pierwiastki (kwadraty i pierwiastki kwadratowe małych liczb).</w:t>
      </w:r>
    </w:p>
    <w:p w14:paraId="0E0E5217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566FE5DD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Zna podstawowe reguły działań na potęgach i pierwiastkach w prostych przykładach.</w:t>
      </w:r>
    </w:p>
    <w:p w14:paraId="1DD24141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61E18A8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Rozpoznaje zapis liczby w postaci notacji wykładniczej.</w:t>
      </w:r>
    </w:p>
    <w:p w14:paraId="6BA4A7CA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6C5EA8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Ocena do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stateczna</w:t>
      </w: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 (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3</w:t>
      </w: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) </w:t>
      </w:r>
    </w:p>
    <w:p w14:paraId="11C2A6C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73856F3E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Stosuje reguły mnożenia, dzielenia potęg oraz potęgowania potęgi w prostych wyrażeniach.</w:t>
      </w:r>
    </w:p>
    <w:p w14:paraId="610991E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72E8EC0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Oblicza pierwiastki z iloczynu i ilorazu liczb naturalnych.</w:t>
      </w:r>
    </w:p>
    <w:p w14:paraId="60273B0F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5C118A1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Potrafi wyłączyć czynnik przed znak pierwiastka i włączyć go pod znak pierwiastka.</w:t>
      </w:r>
    </w:p>
    <w:p w14:paraId="27EB4D7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09071E5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Szacuje wartości prostych wyrażeń z pierwiastkami.</w:t>
      </w:r>
    </w:p>
    <w:p w14:paraId="712439E9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15CE89F8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dobra (4)</w:t>
      </w:r>
    </w:p>
    <w:p w14:paraId="2F8FBF58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38AC5B0D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Stosuje wszystkie reguły działań na potęgach i pierwiastkach w wyrażeniach złożonych.</w:t>
      </w:r>
    </w:p>
    <w:p w14:paraId="472DD18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3CBC650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Upraszcza wyrażenia algebraiczne zawierające pierwiastki i potęgi.</w:t>
      </w:r>
    </w:p>
    <w:p w14:paraId="7B83D39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0B590A3F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Posługuje się notacją wykładniczą w zadaniach praktycznych (np. zapis długości, masy, dużych liczb).</w:t>
      </w:r>
    </w:p>
    <w:p w14:paraId="71EAC3F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566CB398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Porównuje liczby zapisane z użyciem potęg i pierwiastków.</w:t>
      </w:r>
    </w:p>
    <w:p w14:paraId="2332B88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6BDE7CA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bardzo dobra (5)</w:t>
      </w:r>
    </w:p>
    <w:p w14:paraId="51619399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768289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Rozwiązuje zadania problemowe i nietypowe z potęgami i pierwiastkami.</w:t>
      </w:r>
    </w:p>
    <w:p w14:paraId="61E980FE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5606783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Usuwa niewymierność z mianownika.</w:t>
      </w:r>
    </w:p>
    <w:p w14:paraId="513E13E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558E0A1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Stosuje własności pierwiastków i potęg do rozwiązywania zadań praktycznych i geometrycznych.</w:t>
      </w:r>
    </w:p>
    <w:p w14:paraId="4525DC49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5880C4BE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Potrafi uzasadnić reguły rachunkowe.</w:t>
      </w:r>
    </w:p>
    <w:p w14:paraId="5F08A04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68F9121D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celująca (6)</w:t>
      </w:r>
    </w:p>
    <w:p w14:paraId="3638D25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3CE9BAA8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Rozwiązuje trudne zadania wieloetapowe, wymagające łączenia różnych własności potęg i pierwiastków.</w:t>
      </w:r>
    </w:p>
    <w:p w14:paraId="6DAA863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1EBB4E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Stosuje pojęcia wykraczające poza program (np. potęgi o wykładniku wymiernym).</w:t>
      </w:r>
    </w:p>
    <w:p w14:paraId="0A87384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00864D57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lastRenderedPageBreak/>
        <w:t>Samodzielnie formułuje wnioski, zauważa analogie i uogólnienia.</w:t>
      </w:r>
    </w:p>
    <w:p w14:paraId="3B51C4C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AF67BF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sz w:val="24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sz w:val="24"/>
          <w:szCs w:val="20"/>
          <w:lang w:eastAsia="en-US"/>
        </w:rPr>
        <w:t>2. Własności figur płaskich</w:t>
      </w:r>
    </w:p>
    <w:p w14:paraId="6CFE226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6C7A65F7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dopuszczająca (2) </w:t>
      </w:r>
    </w:p>
    <w:p w14:paraId="2EA6968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7E8FB1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Zna nazwy i podstawowe własności wielokątów foremnych (kwadrat, trójkąt równoboczny).</w:t>
      </w:r>
    </w:p>
    <w:p w14:paraId="4FF4FFC9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0505B3D7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Umie obliczyć pola i obwody prostych figur.</w:t>
      </w:r>
    </w:p>
    <w:p w14:paraId="46D0EF3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5875B59F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Zna pojęcie przekątnej kwadratu i wysokości trójkąta równobocznego.</w:t>
      </w:r>
    </w:p>
    <w:p w14:paraId="36C567C8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E2B476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Ocena do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stateczna</w:t>
      </w: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 (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3</w:t>
      </w: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) </w:t>
      </w:r>
    </w:p>
    <w:p w14:paraId="6D5E71B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5B3E3228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Oblicza pola wielokątów foremnych, stosując odpowiednie wzory.</w:t>
      </w:r>
    </w:p>
    <w:p w14:paraId="7C1701E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19B188F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Rozpoznaje współliniowość punktów kratowych w prostych przypadkach.</w:t>
      </w:r>
    </w:p>
    <w:p w14:paraId="4AE0111F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10FD9E3E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Potrafi stosować wzory na pola figur w zadaniach tekstowych.</w:t>
      </w:r>
    </w:p>
    <w:p w14:paraId="6CAC6B0A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D93598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dobra (4)</w:t>
      </w:r>
    </w:p>
    <w:p w14:paraId="08DDF29A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5B0A2A9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Stosuje własności wielokątów foremnych w zadaniach złożonych.</w:t>
      </w:r>
    </w:p>
    <w:p w14:paraId="245D076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1FF11A3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Wykorzystuje przekątną kwadratu i wysokość trójkąta równobocznego w obliczeniach praktycznych.</w:t>
      </w:r>
    </w:p>
    <w:p w14:paraId="7F875AC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06B1E02E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Rozwiązuje zadania wymagające argumentacji geometrycznej.</w:t>
      </w:r>
    </w:p>
    <w:p w14:paraId="70F20991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1065FD1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bardzo dobra (5)</w:t>
      </w:r>
    </w:p>
    <w:p w14:paraId="33ABD159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618B0352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Wykonuje obliczenia pól i obwodów wielokątów foremnych nietypowych.</w:t>
      </w:r>
    </w:p>
    <w:p w14:paraId="2D0B3F4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3873C2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Łączy własności figur płaskich w zadaniach złożonych.</w:t>
      </w:r>
    </w:p>
    <w:p w14:paraId="161B1782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8619551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Uzasadnia poprawność rozumowania geometrycznego.</w:t>
      </w:r>
    </w:p>
    <w:p w14:paraId="42AA1C0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1301AC42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celująca (6)</w:t>
      </w:r>
    </w:p>
    <w:p w14:paraId="423A1B8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A3F8CD8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Rozwiązuje nietypowe zadania problemowe z figurami płaskimi (np. zadania olimpijskie).</w:t>
      </w:r>
    </w:p>
    <w:p w14:paraId="030B232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5D5012C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Samodzielnie formułuje i dowodzi zależności między wielkościami.</w:t>
      </w:r>
    </w:p>
    <w:p w14:paraId="63ECB841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0B65784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sz w:val="24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sz w:val="24"/>
          <w:szCs w:val="20"/>
          <w:lang w:eastAsia="en-US"/>
        </w:rPr>
        <w:t>3. Rachunek algebraiczny i równania</w:t>
      </w:r>
    </w:p>
    <w:p w14:paraId="4EC4B78D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6BC2820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dopuszczająca (2) </w:t>
      </w:r>
    </w:p>
    <w:p w14:paraId="200400C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549F3E17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Oblicza wartości prostych wyrażeń algebraicznych.</w:t>
      </w:r>
    </w:p>
    <w:p w14:paraId="7C1DEA18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2AA909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Mnoży sumę algebraiczną przez jednomian w prostych przypadkach.</w:t>
      </w:r>
    </w:p>
    <w:p w14:paraId="0479735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24A3721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Rozwiązuje łatwe równania pierwszego stopnia.</w:t>
      </w:r>
    </w:p>
    <w:p w14:paraId="3431D01F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7609F4A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Ocena do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stateczna</w:t>
      </w: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 (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3</w:t>
      </w: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) </w:t>
      </w:r>
    </w:p>
    <w:p w14:paraId="76FB77C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82E96F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Stosuje reguły mnożenia sum algebraicznych.</w:t>
      </w:r>
    </w:p>
    <w:p w14:paraId="1E621F7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355E696E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Rozwiązuje równania liniowe z prostymi przekształceniami.</w:t>
      </w:r>
    </w:p>
    <w:p w14:paraId="01FF803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1E5D2D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Układa i rozwiązuje równania do prostych zadań tekstowych.</w:t>
      </w:r>
    </w:p>
    <w:p w14:paraId="28D618F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38886F3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dobra (4)</w:t>
      </w:r>
    </w:p>
    <w:p w14:paraId="651F15E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7498FE7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Upraszcza złożone wyrażenia algebraiczne.</w:t>
      </w:r>
    </w:p>
    <w:p w14:paraId="2C67CFA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5956BF8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Rozwiązuje równania liniowe wymagające kilku kroków rachunkowych.</w:t>
      </w:r>
    </w:p>
    <w:p w14:paraId="705BD512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0E09F46D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Analizuje i rozwiązuje bardziej złożone zadania tekstowe z równaniami.</w:t>
      </w:r>
    </w:p>
    <w:p w14:paraId="2EF2A7D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E1D4CA1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bardzo dobra (5)</w:t>
      </w:r>
    </w:p>
    <w:p w14:paraId="35118372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7BEC86C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Samodzielnie dobiera równania do trudniejszych problemów tekstowych.</w:t>
      </w:r>
    </w:p>
    <w:p w14:paraId="3BFB5C61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3513D838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Stosuje wzory skróconego mnożenia w rachunku algebraicznym.</w:t>
      </w:r>
    </w:p>
    <w:p w14:paraId="555AB429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13BE5E3E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Rozwiązuje zadania wymagające logicznego rozumowania i uzasadnienia.</w:t>
      </w:r>
    </w:p>
    <w:p w14:paraId="09321FB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62F80D0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celująca (6)</w:t>
      </w:r>
    </w:p>
    <w:p w14:paraId="61193D1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04A140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Rozwiązuje zadania nietypowe, problemowe z równań i wyrażeń algebraicznych.</w:t>
      </w:r>
    </w:p>
    <w:p w14:paraId="54EFBEAA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0C726357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Łączy algebraiczne metody z geometrią i innymi działami.</w:t>
      </w:r>
    </w:p>
    <w:p w14:paraId="1B59C372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5DABA0CA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sz w:val="24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sz w:val="24"/>
          <w:szCs w:val="20"/>
          <w:lang w:eastAsia="en-US"/>
        </w:rPr>
        <w:t>4. Bryły</w:t>
      </w:r>
    </w:p>
    <w:p w14:paraId="1C443DF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0109619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dopuszczająca (2) </w:t>
      </w:r>
    </w:p>
    <w:p w14:paraId="5FF13D7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4D0AC4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Rozpoznaje graniastosłupy i ostrosłupy.</w:t>
      </w:r>
    </w:p>
    <w:p w14:paraId="146D996D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BA3B39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Zna pojęcia: pole powierzchni i objętość bryły.</w:t>
      </w:r>
    </w:p>
    <w:p w14:paraId="622D0B7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751D6769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Oblicza pola i objętości w najprostszych przypadkach.</w:t>
      </w:r>
    </w:p>
    <w:p w14:paraId="0415142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37B37430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Ocena do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stateczna</w:t>
      </w: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 (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3</w:t>
      </w: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) </w:t>
      </w:r>
    </w:p>
    <w:p w14:paraId="7A7D229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DA5BE53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Oblicza pole powierzchni i objętość graniastosłupów prostych.</w:t>
      </w:r>
    </w:p>
    <w:p w14:paraId="4A832F2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5B58D98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Oblicza pola powierzchni i objętości ostrosłupów prawidłowych w prostych zadaniach.</w:t>
      </w:r>
    </w:p>
    <w:p w14:paraId="4105B531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130502C1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dobra (4)</w:t>
      </w:r>
    </w:p>
    <w:p w14:paraId="42475372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5591222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Stosuje wzory na pola i objętości w zadaniach praktycznych.</w:t>
      </w:r>
    </w:p>
    <w:p w14:paraId="05197467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3C9342E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Rozwiązuje zadania wymagające kilku etapów obliczeń.</w:t>
      </w:r>
    </w:p>
    <w:p w14:paraId="787B37B7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A155B79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bardzo dobra (5)</w:t>
      </w:r>
    </w:p>
    <w:p w14:paraId="1062EB5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3DEABC19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Rozwiązuje zadania złożone i nietypowe z bryłami.</w:t>
      </w:r>
    </w:p>
    <w:p w14:paraId="713EE8F7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157C3C6D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Łączy pojęcia pola powierzchni i objętości z innymi działami (np. potęgi, proporcje).</w:t>
      </w:r>
    </w:p>
    <w:p w14:paraId="5A26DC4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1FDCFF29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Uzasadnia poprawność rozumowania w zadaniach przestrzennych.</w:t>
      </w:r>
    </w:p>
    <w:p w14:paraId="7C35954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EAD5070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celująca (6)</w:t>
      </w:r>
    </w:p>
    <w:p w14:paraId="49F3ABA2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40C429D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Samodzielnie analizuje nietypowe zadania problemowe z bryłami.</w:t>
      </w:r>
    </w:p>
    <w:p w14:paraId="056455EF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75415D9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Potrafi tworzyć modele matematyczne sytuacji przestrzennych.</w:t>
      </w:r>
    </w:p>
    <w:p w14:paraId="67AFF9F7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651554AA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sz w:val="24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sz w:val="24"/>
          <w:szCs w:val="20"/>
          <w:lang w:eastAsia="en-US"/>
        </w:rPr>
        <w:t>5. Kombinatoryka i prawdopodobieństwo</w:t>
      </w:r>
    </w:p>
    <w:p w14:paraId="7E5DF91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7629C071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dopuszczająca (2) </w:t>
      </w:r>
    </w:p>
    <w:p w14:paraId="3AC8AE3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3FCFE42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Rozumie pojęcie doświadczenia losowego.</w:t>
      </w:r>
    </w:p>
    <w:p w14:paraId="25713950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03B076ED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Odróżnia zdarzenie pewne, niemożliwe i losowe.</w:t>
      </w:r>
    </w:p>
    <w:p w14:paraId="23CF12CE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5A111ED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Ocena do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stateczna</w:t>
      </w: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 (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3</w:t>
      </w: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) </w:t>
      </w:r>
    </w:p>
    <w:p w14:paraId="5DD9B65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0434E7F9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Potrafi wyliczyć liczbę możliwości w prostych przypadkach (np. ile sposobów można wybrać elementy).</w:t>
      </w:r>
    </w:p>
    <w:p w14:paraId="7CB3F00E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1E0D368F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Oblicza prawdopodobieństwo prostych zdarzeń losowych.</w:t>
      </w:r>
    </w:p>
    <w:p w14:paraId="7BF2CDF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CD4312F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dobra (4)</w:t>
      </w:r>
    </w:p>
    <w:p w14:paraId="636F913E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4A23E811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Stosuje metody kombinatoryczne do bardziej złożonych zadań (np. łączenie różnych warunków).</w:t>
      </w:r>
    </w:p>
    <w:p w14:paraId="5E8AA74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083FECC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Oblicza prawdopodobieństwo w zadaniach wieloetapowych.</w:t>
      </w:r>
    </w:p>
    <w:p w14:paraId="176AE7D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7B4D8F6D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bardzo dobra (5)</w:t>
      </w:r>
    </w:p>
    <w:p w14:paraId="698444C0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124E793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Rozwiązuje zadania problemowe wymagające łączenia różnych sposobów liczenia przypadków.</w:t>
      </w:r>
    </w:p>
    <w:p w14:paraId="678C989B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17C74E8C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Umie uzasadnić obliczenia i poprawność rozumowania.</w:t>
      </w:r>
    </w:p>
    <w:p w14:paraId="541D1B56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7BAEA135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</w:pPr>
      <w:r w:rsidRPr="006B4801"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 xml:space="preserve">Ocena </w:t>
      </w:r>
      <w:r>
        <w:rPr>
          <w:rFonts w:asciiTheme="minorHAnsi" w:eastAsiaTheme="minorHAnsi" w:hAnsiTheme="minorHAnsi" w:cs="Dutch801HdEU-Normal"/>
          <w:b/>
          <w:i/>
          <w:szCs w:val="20"/>
          <w:u w:val="single"/>
          <w:lang w:eastAsia="en-US"/>
        </w:rPr>
        <w:t>celująca (6)</w:t>
      </w:r>
    </w:p>
    <w:p w14:paraId="756B6ED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3587AF88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Rozwiązuje nietypowe i trudne zadania kombinatoryczne i probabilistyczne.</w:t>
      </w:r>
    </w:p>
    <w:p w14:paraId="3165B944" w14:textId="77777777" w:rsidR="006B4801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</w:p>
    <w:p w14:paraId="26813CC6" w14:textId="77777777" w:rsidR="00AB4849" w:rsidRPr="006B4801" w:rsidRDefault="006B4801" w:rsidP="006B4801">
      <w:pPr>
        <w:pStyle w:val="Standard"/>
        <w:spacing w:after="0" w:line="240" w:lineRule="auto"/>
        <w:rPr>
          <w:rFonts w:asciiTheme="minorHAnsi" w:eastAsiaTheme="minorHAnsi" w:hAnsiTheme="minorHAnsi" w:cs="Dutch801HdEU-Normal"/>
          <w:szCs w:val="20"/>
          <w:lang w:eastAsia="en-US"/>
        </w:rPr>
      </w:pPr>
      <w:r w:rsidRPr="006B4801">
        <w:rPr>
          <w:rFonts w:asciiTheme="minorHAnsi" w:eastAsiaTheme="minorHAnsi" w:hAnsiTheme="minorHAnsi" w:cs="Dutch801HdEU-Normal"/>
          <w:szCs w:val="20"/>
          <w:lang w:eastAsia="en-US"/>
        </w:rPr>
        <w:t>Potrafi uogólniać schematy i samodzielnie analizować skomplikowane doświadczenia losowe.</w:t>
      </w:r>
    </w:p>
    <w:sectPr w:rsidR="00AB4849" w:rsidRPr="006B4801" w:rsidSect="00AB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</w:font>
  <w:font w:name="Dutch801Hd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A2"/>
    <w:rsid w:val="005936A2"/>
    <w:rsid w:val="006A05D6"/>
    <w:rsid w:val="006B4801"/>
    <w:rsid w:val="00AB4849"/>
    <w:rsid w:val="00B6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FB86"/>
  <w15:docId w15:val="{4458A8F0-4E47-4CE8-8031-8D53265A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8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36A2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5936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Batog</dc:creator>
  <cp:lastModifiedBy>Alojzy Piasecki</cp:lastModifiedBy>
  <cp:revision>2</cp:revision>
  <dcterms:created xsi:type="dcterms:W3CDTF">2025-10-07T13:17:00Z</dcterms:created>
  <dcterms:modified xsi:type="dcterms:W3CDTF">2025-10-07T13:17:00Z</dcterms:modified>
</cp:coreProperties>
</file>